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400"/>
      </w:pPr>
      <w:r>
        <w:rPr>
          <w:rFonts w:ascii="Microsoft JhengHei" w:cs="Microsoft JhengHei" w:eastAsia="Microsoft JhengHei" w:hAnsi="Microsoft JhengHei"/>
          <w:b/>
          <w:bCs/>
          <w:color w:val="1F3A2E"/>
          <w:sz w:val="60"/>
          <w:szCs w:val="60"/>
        </w:rPr>
        <w:t xml:space="preserve">HTML 原型評估備忘</w:t>
      </w:r>
    </w:p>
    <w:p>
      <w:r>
        <w:rPr>
          <w:rFonts w:ascii="Microsoft JhengHei" w:cs="Microsoft JhengHei" w:eastAsia="Microsoft JhengHei" w:hAnsi="Microsoft JhengHei"/>
          <w:color w:val="4A7A6A"/>
          <w:sz w:val="26"/>
          <w:szCs w:val="26"/>
        </w:rPr>
        <w:t xml:space="preserve">顧問提供之「RonsunAI · ESG 合規情報中樞」原型分析</w:t>
      </w:r>
    </w:p>
    <w:p>
      <w:pPr>
        <w:spacing w:after="800" w:before="120"/>
      </w:pPr>
      <w:r>
        <w:rPr>
          <w:rFonts w:ascii="Microsoft JhengHei" w:cs="Microsoft JhengHei" w:eastAsia="Microsoft JhengHei" w:hAnsi="Microsoft JhengHei"/>
          <w:i/>
          <w:iCs/>
          <w:color w:val="808080"/>
          <w:sz w:val="22"/>
          <w:szCs w:val="22"/>
        </w:rPr>
        <w:t xml:space="preserve">12 模組盤點 × 技術可行性 × Phase 切分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文件編號：ESG-RADAR-MEMO-001（MoU v0.2 附件三）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版本：v0.1 草案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發行日期：2026 年 4 月 17 日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評估人員：Eugene Lai（容晟科技）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評估對象：ronsunai_ultimate_esg合作.html（顧問於 2026-04-17 提供）</w:t>
      </w:r>
    </w:p>
    <w:p>
      <w:r>
        <w:br w:type="page"/>
      </w:r>
    </w:p>
    <w:p>
      <w:pPr>
        <w:pStyle w:val="Heading1"/>
        <w:spacing w:after="160" w:before="300"/>
      </w:pPr>
      <w:r>
        <w:rPr>
          <w:rFonts w:ascii="Microsoft JhengHei" w:cs="Microsoft JhengHei" w:eastAsia="Microsoft JhengHei" w:hAnsi="Microsoft JhengHei"/>
          <w:b/>
          <w:bCs/>
        </w:rPr>
        <w:t xml:space="preserve">1. 原型概述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顧問方於 2026 年 4 月 17 日提供之 HTML 原型（檔名：ronsunai_ultimate_esg合作.html，共 778 行、90 KB），以 RonsunAI 品牌掛名呈現「ESG 合規情報中樞」平台願景。原型為完整單頁式 SaaS UI，包含側邊導覽、頂部指標列、分頁切換、與 9 個完整的功能頁面。</w:t>
      </w:r>
    </w:p>
    <w:p>
      <w:pPr>
        <w:pStyle w:val="Heading2"/>
        <w:spacing w:after="120" w:before="220"/>
      </w:pPr>
      <w:r>
        <w:rPr>
          <w:rFonts w:ascii="Microsoft JhengHei" w:cs="Microsoft JhengHei" w:eastAsia="Microsoft JhengHei" w:hAnsi="Microsoft JhengHei"/>
          <w:b/>
          <w:bCs/>
        </w:rPr>
        <w:t xml:space="preserve">1.1 關鍵發現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顧問具備深厚 ESG 業界 Know-how：原型中出現「雙重重大性鑑別」（ESRS/CSRD 專用術語）、「EcoVadis 21 項評估標準 × 台灣法規對應」等高度專業之框架設計。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原型完成度高：UI 細節（指標定義、數值範例、狀態標籤）具一致性，顯示顧問對產品藍圖有完整想法。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規模遠超原 MVP：原型包含 12 個功能模組，遠多於雙方原先對焦之 2 個核心（法規追蹤 + 評等模擬器）。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演算法定位微調：顧問以「EcoVadis 21 項輔助填報」取代我方原先之「MSCI/Sustainalytics 評等模擬」——對 SME 客戶更直覺、更貼近實務需求，值得採納。</w:t>
      </w:r>
    </w:p>
    <w:p>
      <w:pPr>
        <w:pStyle w:val="Heading2"/>
        <w:spacing w:after="120" w:before="220"/>
      </w:pPr>
      <w:r>
        <w:rPr>
          <w:rFonts w:ascii="Microsoft JhengHei" w:cs="Microsoft JhengHei" w:eastAsia="Microsoft JhengHei" w:hAnsi="Microsoft JhengHei"/>
          <w:b/>
          <w:bCs/>
        </w:rPr>
        <w:t xml:space="preserve">1.2 儀表板核心指標（原型揭示）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400"/>
        <w:gridCol w:w="3000"/>
        <w:gridCol w:w="3226"/>
      </w:tblGrid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指標名稱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原型數值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定義與計算邏輯（推斷）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2"/>
                <w:szCs w:val="22"/>
              </w:rPr>
              <w:t xml:space="preserve">MVP 實作難度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待確認法規更新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近 7 日偵測到變動但尚未經人工確認的法規條目數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低——已在原 MVP 範圍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下次申報截止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45（日）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最近一筆申報義務之距今天數（需客戶公司類型配置）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中——需法規日曆模組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供應商評估完成率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67%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已完成 ESG 問卷之供應商 ÷ 總供應商數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中——需建立供應商模組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員工滿意度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4.1 / 5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Worker Voice Survey 匿名量表之平均分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中——需問卷引擎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整體合規指數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68 / 100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E/S/G 加權綜合分（權重需顧問提供）</w:t>
            </w:r>
          </w:p>
        </w:tc>
        <w:tc>
          <w:tcPr>
            <w:tcW w:type="dxa" w:w="3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62828"/>
                <w:sz w:val="20"/>
                <w:szCs w:val="20"/>
              </w:rPr>
              <w:t xml:space="preserve">高——需跨模組資料聚合</w:t>
            </w:r>
          </w:p>
        </w:tc>
      </w:tr>
    </w:tbl>
    <w:p>
      <w:r>
        <w:br w:type="page"/>
      </w:r>
    </w:p>
    <w:p>
      <w:pPr>
        <w:pStyle w:val="Heading1"/>
        <w:spacing w:after="160" w:before="300"/>
      </w:pPr>
      <w:r>
        <w:rPr>
          <w:rFonts w:ascii="Microsoft JhengHei" w:cs="Microsoft JhengHei" w:eastAsia="Microsoft JhengHei" w:hAnsi="Microsoft JhengHei"/>
          <w:b/>
          <w:bCs/>
        </w:rPr>
        <w:t xml:space="preserve">2. 十二模組盤點表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依原型側邊欄之分類（主功能 / 進階功能 / 分析 &amp; 通路），逐一盤點如下。Phase 欄位為容晟建議之交付順序；顏色指示：綠 = Phase 1、橘 = Phase 2、紫 = Phase 3。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000"/>
        <w:gridCol w:w="1000"/>
        <w:gridCol w:w="800"/>
        <w:gridCol w:w="900"/>
        <w:gridCol w:w="3726"/>
      </w:tblGrid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模組名稱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歸類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難度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技術要點與風險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①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合規儀表板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主功能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低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Phase 1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5 顆 KPI 卡 + 3 區塊；資料聚合自其他模組；低複雜度但需等其他模組上線後有意義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②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法規情報中樞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主功能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Phase 1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爬蟲 + LLM 摘要 + 分級推播；原 MVP 核心，技術可行性已驗證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⑪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顧問工作台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分析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低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Phase 1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顧問角色登入、多客戶切換、工時記錄；Cloudflare Access 即可實作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⑦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EcoVadis 輔助填報（核心版）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進階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Phase 1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取代原『評等模擬器』；21 項標準表需顧問提供；法規對應邏輯屬顧問 Know-how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③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供應商評估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主功能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Phase 2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供應商名單 + 問卷發送 + 分級評分；需 Email 觸發流程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⑥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改善計畫追蹤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主功能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低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Phase 2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任務管理（Kanban）；技術簡單，依賴其他模組輸出改善項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⑤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跨部門協作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主功能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Phase 2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多部門角色 + 指派 + 通知；複雜度同一般專案管理工具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⑧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C59D5F"/>
                <w:sz w:val="20"/>
                <w:szCs w:val="20"/>
              </w:rPr>
              <w:t xml:space="preserve">員工聲音調查（S+輕G 入口）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進階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Phase 2 ★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問卷引擎、匿名性、情感分析；EcoVadis L1-L8 勞工主題主要資料入口，同時觸及申訴管道、倫理合規等 G 面向——單一模組補齊 S + 輕 G 雙覆蓋，ROI 極高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⑫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碳盤查橋接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分析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E65100"/>
                <w:sz w:val="20"/>
                <w:szCs w:val="20"/>
              </w:rPr>
              <w:t xml:space="preserve">Phase 2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Scope 1/2/3 計算引擎、對接 TCX 或 GHG Protocol 排放係數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④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雙重重大性鑑別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主功能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高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6A1B9A"/>
                <w:sz w:val="20"/>
                <w:szCs w:val="20"/>
              </w:rPr>
              <w:t xml:space="preserve">Phase 3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ESRS 方法論（財務重大性 × 影響重大性矩陣）；需顧問提供權重模型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⑨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報告書 AI 草稿（GRI/IFRS）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進階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高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6A1B9A"/>
                <w:sz w:val="20"/>
                <w:szCs w:val="20"/>
              </w:rPr>
              <w:t xml:space="preserve">Phase 3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多準則對應 + 長文生成 + 產業範例庫；最耗 LLM token</w:t>
            </w:r>
          </w:p>
        </w:tc>
      </w:tr>
      <w:tr>
        <w:tc>
          <w:tcPr>
            <w:tcW w:type="dxa" w:w="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⑩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同業標竿比較</w:t>
            </w:r>
          </w:p>
        </w:tc>
        <w:tc>
          <w:tcPr>
            <w:tcW w:type="dxa" w:w="1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進階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9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6A1B9A"/>
                <w:sz w:val="20"/>
                <w:szCs w:val="20"/>
              </w:rPr>
              <w:t xml:space="preserve">Phase 3</w:t>
            </w:r>
          </w:p>
        </w:tc>
        <w:tc>
          <w:tcPr>
            <w:tcW w:type="dxa" w:w="3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需累積已報告企業之公開 ESG 資料；前期資料庫建置耗時</w:t>
            </w:r>
          </w:p>
        </w:tc>
      </w:tr>
    </w:tbl>
    <w:p>
      <w:r>
        <w:br w:type="page"/>
      </w:r>
    </w:p>
    <w:p>
      <w:pPr>
        <w:pStyle w:val="Heading1"/>
        <w:spacing w:after="160" w:before="300"/>
      </w:pPr>
      <w:r>
        <w:rPr>
          <w:rFonts w:ascii="Microsoft JhengHei" w:cs="Microsoft JhengHei" w:eastAsia="Microsoft JhengHei" w:hAnsi="Microsoft JhengHei"/>
          <w:b/>
          <w:bCs/>
        </w:rPr>
        <w:t xml:space="preserve">3. Phase 建議交付計畫</w:t>
      </w:r>
    </w:p>
    <w:p>
      <w:pPr>
        <w:pStyle w:val="Heading2"/>
        <w:spacing w:after="120" w:before="220"/>
      </w:pPr>
      <w:r>
        <w:rPr>
          <w:rFonts w:ascii="Microsoft JhengHei" w:cs="Microsoft JhengHei" w:eastAsia="Microsoft JhengHei" w:hAnsi="Microsoft JhengHei"/>
          <w:b/>
          <w:bCs/>
        </w:rPr>
        <w:t xml:space="preserve">3.1 Phase 1｜MVP（5 週，NT$ 80,000）— 對齊架構書 v0.2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相對 v0.1（6 萬、4-5 週）增加 2 萬 / 1 週，用於雙軸心骨架與 event bus 基礎設施；請參閱架構書 v0.2 第 9.4 節之報價調整說明。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原型的 4 個模組 ①②⑦⑪，構成「顧問 + SME 客戶」最小閉環：顧問登入 → 看法規動態 → 幫客戶填 EcoVadis 21 項 → 輸出儀表板。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對應原 MVP 調整：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原 MVP 之「MSCI 評等模擬器」替換為「EcoVadis 21 項輔助填報（核心版）」——採納顧問建議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新增「顧問工作台」作為首頁，取代原計畫之單一客戶 CLI 介面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儀表板 5 顆 KPI 中，Phase 1 僅實作「待確認法規更新」與「整體合規指數（僅 E 維度部分分數）」；其餘顯示為「待 Phase 2 模組上線」</w:t>
      </w:r>
    </w:p>
    <w:p>
      <w:pPr>
        <w:pStyle w:val="Heading2"/>
        <w:spacing w:after="120" w:before="220"/>
      </w:pPr>
      <w:r>
        <w:rPr>
          <w:rFonts w:ascii="Microsoft JhengHei" w:cs="Microsoft JhengHei" w:eastAsia="Microsoft JhengHei" w:hAnsi="Microsoft JhengHei"/>
          <w:b/>
          <w:bCs/>
        </w:rPr>
        <w:t xml:space="preserve">3.2 Phase 2｜擴充版（+12 週，+NT$ 210,000）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增加 5 個模組 ③⑤⑥⑧⑫，使儀表板 KPI 完整：供應商評估、跨部門協作、改善計畫、員工聲音、碳盤查橋接。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此階段之戰略價值：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⑧員工聲音為 S 面向（EcoVadis L1-L8 勞工人權）主要資料入口，同時觸及申訴管道暢通度等 G 面向指標——**一個模組補齊 S + 輕 G 覆蓋**，ROI 極高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⑫碳盤查導入 E 面向量化指標，讓合規指數從 Phase 1 的「僅法規面向」升級為「三維度完整評分」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③供應商評估讓 SD1-SD4（永續採購）主題有資料來源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⑤⑥讓改善行動可被指派、追蹤、驗證——這是顧問日常交付的核心工具</w:t>
      </w:r>
    </w:p>
    <w:p>
      <w:pPr>
        <w:pStyle w:val="Heading2"/>
        <w:spacing w:after="120" w:before="220"/>
      </w:pPr>
      <w:r>
        <w:rPr>
          <w:rFonts w:ascii="Microsoft JhengHei" w:cs="Microsoft JhengHei" w:eastAsia="Microsoft JhengHei" w:hAnsi="Microsoft JhengHei"/>
          <w:b/>
          <w:bCs/>
        </w:rPr>
        <w:t xml:space="preserve">3.3 Phase 3｜旗艦版（+10 週，+NT$ 210,000）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增加 3 個模組 ④⑨⑩，達成顧問原型之完整願景。此階段建議評估是否併入容晟 ODOO ERP 永續模組再做。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雙重重大性鑑別為 ESRS/CSRD 合規客戶之必要功能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報告書 AI 草稿是顧問價值變現的最後一哩路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同業標竿為行銷差異化亮點</w:t>
      </w:r>
    </w:p>
    <w:p>
      <w:pPr>
        <w:pStyle w:val="Heading2"/>
        <w:spacing w:after="120" w:before="220"/>
      </w:pPr>
      <w:r>
        <w:rPr>
          <w:rFonts w:ascii="Microsoft JhengHei" w:cs="Microsoft JhengHei" w:eastAsia="Microsoft JhengHei" w:hAnsi="Microsoft JhengHei"/>
          <w:b/>
          <w:bCs/>
        </w:rPr>
        <w:t xml:space="preserve">3.4 總體投入預估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800"/>
        <w:gridCol w:w="1800"/>
        <w:gridCol w:w="1800"/>
        <w:gridCol w:w="2126"/>
      </w:tblGrid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階段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時程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報價（NT$）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累計（NT$）</w:t>
            </w:r>
          </w:p>
        </w:tc>
        <w:tc>
          <w:tcPr>
            <w:tcW w:type="dxa" w:w="2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啟動條件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Phase 1 MVP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4-5 週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60,000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60,000</w:t>
            </w:r>
          </w:p>
        </w:tc>
        <w:tc>
          <w:tcPr>
            <w:tcW w:type="dxa" w:w="2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簽訂 MoU v0.2 後立即啟動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Phase 2 擴充（S+輕G+E完整）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+12 週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210,000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270,000</w:t>
            </w:r>
          </w:p>
        </w:tc>
        <w:tc>
          <w:tcPr>
            <w:tcW w:type="dxa" w:w="2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Phase 1 上線後、顧問取得 ≥ 3 家付費客戶時啟動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Phase 3 旗艦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+10 週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210,000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480,000</w:t>
            </w:r>
          </w:p>
        </w:tc>
        <w:tc>
          <w:tcPr>
            <w:tcW w:type="dxa" w:w="2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Phase 2 上線 6 個月後、ARR ≥ 50 萬再評估</w:t>
            </w:r>
          </w:p>
        </w:tc>
      </w:tr>
    </w:tbl>
    <w:p>
      <w:pPr>
        <w:spacing w:before="200"/>
      </w:pPr>
      <w:r>
        <w:rPr>
          <w:rFonts w:ascii="Microsoft JhengHei" w:cs="Microsoft JhengHei" w:eastAsia="Microsoft JhengHei" w:hAnsi="Microsoft JhengHei"/>
          <w:i/>
          <w:iCs/>
          <w:color w:val="5B5B5B"/>
          <w:sz w:val="20"/>
          <w:szCs w:val="20"/>
        </w:rPr>
        <w:t xml:space="preserve">※ 每階段報價已扣除容晟戰略性價值折讓；標準市場報價 Phase 1 約 15-20 萬、完整三期約 80-100 萬。</w:t>
      </w:r>
    </w:p>
    <w:p>
      <w:pPr>
        <w:pStyle w:val="Heading2"/>
        <w:spacing w:after="120" w:before="220"/>
      </w:pPr>
      <w:r>
        <w:rPr>
          <w:rFonts w:ascii="Microsoft JhengHei" w:cs="Microsoft JhengHei" w:eastAsia="Microsoft JhengHei" w:hAnsi="Microsoft JhengHei"/>
          <w:b/>
          <w:bCs/>
        </w:rPr>
        <w:t xml:space="preserve">3.5 ESG 三維度之 Phase 覆蓋表（關鍵戰略視角）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以 E / S / G 三維度檢視每個 Phase 之覆蓋範圍，可清楚看見「為何⑧員工聲音應擺 Phase 2 而非 Phase 3」：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2400"/>
        <w:gridCol w:w="2726"/>
      </w:tblGrid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階段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E（環境）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S（社會）</w:t>
            </w:r>
          </w:p>
        </w:tc>
        <w:tc>
          <w:tcPr>
            <w:tcW w:type="dxa" w:w="2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2E5E4E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FFFFFF"/>
                <w:sz w:val="20"/>
                <w:szCs w:val="20"/>
              </w:rPr>
              <w:t xml:space="preserve">G（治理）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Phase 1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部分（法規面向）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部分（法規面向）</w:t>
            </w:r>
          </w:p>
        </w:tc>
        <w:tc>
          <w:tcPr>
            <w:tcW w:type="dxa" w:w="2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5E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部分（EcoVadis ET 倫理主題）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Phase 2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完整（⑫碳盤查）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完整（⑧員工聲音 L1-L8）</w:t>
            </w:r>
          </w:p>
        </w:tc>
        <w:tc>
          <w:tcPr>
            <w:tcW w:type="dxa" w:w="2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F3E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2E7D32"/>
                <w:sz w:val="20"/>
                <w:szCs w:val="20"/>
              </w:rPr>
              <w:t xml:space="preserve">加強（⑧申訴管道、⑤協作）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color w:val="000000"/>
                <w:sz w:val="20"/>
                <w:szCs w:val="20"/>
              </w:rPr>
              <w:t xml:space="preserve">Phase 3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完整 + 同業對標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完整 + 同業對標</w:t>
            </w:r>
          </w:p>
        </w:tc>
        <w:tc>
          <w:tcPr>
            <w:tcW w:type="dxa" w:w="27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3E5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  <w:t xml:space="preserve">完整（④雙重重大性 + ⑨報告書揭露治理架構）</w:t>
            </w:r>
          </w:p>
        </w:tc>
      </w:tr>
    </w:tbl>
    <w:p>
      <w:pPr>
        <w:spacing w:before="180"/>
      </w:pPr>
      <w:r>
        <w:rPr>
          <w:rFonts w:ascii="Microsoft JhengHei" w:cs="Microsoft JhengHei" w:eastAsia="Microsoft JhengHei" w:hAnsi="Microsoft JhengHei"/>
          <w:b/>
          <w:bCs/>
          <w:color w:val="C59D5F"/>
          <w:sz w:val="22"/>
          <w:szCs w:val="22"/>
        </w:rPr>
        <w:t xml:space="preserve">關鍵洞察：Phase 2 單一模組⑧員工聲音，同時補齊 S 與輕 G 兩個面向——這是整個產品最高槓桿的一步。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在 EcoVadis 架構中，L（Labor &amp; Human Rights）涵蓋 8 項子主題（工作條件、職安、童工、歧視、結社自由…），全部皆適合由員工匿名問卷蒐集真實數據；此外，「申訴管道暢通度」、「倫理合規感知」等 G 面向指標，也最真實地反映於員工回饋中。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相較之下，若把⑧留到 Phase 3，Phase 2 的儀表板 KPI「員工滿意度 4.1 / 5」、「最低分主題 — 工安」等核心數據將持續為空，整體產品體驗會有大片空白區。</w:t>
      </w:r>
    </w:p>
    <w:p>
      <w:r>
        <w:br w:type="page"/>
      </w:r>
    </w:p>
    <w:p>
      <w:pPr>
        <w:pStyle w:val="Heading1"/>
        <w:spacing w:after="160" w:before="300"/>
      </w:pPr>
      <w:r>
        <w:rPr>
          <w:rFonts w:ascii="Microsoft JhengHei" w:cs="Microsoft JhengHei" w:eastAsia="Microsoft JhengHei" w:hAnsi="Microsoft JhengHei"/>
          <w:b/>
          <w:bCs/>
        </w:rPr>
        <w:t xml:space="preserve">4. 技術風險與提醒</w:t>
      </w:r>
    </w:p>
    <w:p>
      <w:pPr>
        <w:pStyle w:val="Heading2"/>
        <w:spacing w:after="120" w:before="220"/>
      </w:pPr>
      <w:r>
        <w:rPr>
          <w:rFonts w:ascii="Microsoft JhengHei" w:cs="Microsoft JhengHei" w:eastAsia="Microsoft JhengHei" w:hAnsi="Microsoft JhengHei"/>
          <w:b/>
          <w:bCs/>
        </w:rPr>
        <w:t xml:space="preserve">4.1 關鍵外部依賴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EcoVadis 21 項標準：EcoVadis 官方並未開放標準全文下載，顧問需提供其解讀版或過往填報經驗（屬顧問方法論 IP）。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政府網站爬取：部分網站（如金管會）有反爬措施，需備 fallback fetch 策略。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LLM 穩定性：Phase 3 之報告書生成對 token 量需求大，若 Claude API 漲價會影響成本結構。</w:t>
      </w:r>
    </w:p>
    <w:p>
      <w:pPr>
        <w:pStyle w:val="Heading2"/>
        <w:spacing w:after="120" w:before="220"/>
      </w:pPr>
      <w:r>
        <w:rPr>
          <w:rFonts w:ascii="Microsoft JhengHei" w:cs="Microsoft JhengHei" w:eastAsia="Microsoft JhengHei" w:hAnsi="Microsoft JhengHei"/>
          <w:b/>
          <w:bCs/>
        </w:rPr>
        <w:t xml:space="preserve">4.2 UI 設計版權提醒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顧問提供之 HTML 原型 UI 設計雖由其本人製作，但其中若有引用自 EcoVadis、Persefoni、Watershed 等現有平台之介面元素，容晟實作時須加以重新設計以避免侵權疑慮。此項於 MoU 第 4.1 條已明確規範：「容晟獨立開發之演算法、UI 設計」IP 歸容晟。</w:t>
      </w:r>
    </w:p>
    <w:p>
      <w:pPr>
        <w:pStyle w:val="Heading2"/>
        <w:spacing w:after="120" w:before="220"/>
      </w:pPr>
      <w:r>
        <w:rPr>
          <w:rFonts w:ascii="Microsoft JhengHei" w:cs="Microsoft JhengHei" w:eastAsia="Microsoft JhengHei" w:hAnsi="Microsoft JhengHei"/>
          <w:b/>
          <w:bCs/>
        </w:rPr>
        <w:t xml:space="preserve">4.3 顧問輸入需求清單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為完成 Phase 1 開發，需顧問正式提供下列資料：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EcoVadis 21 項標準對應之台灣法規清單（每項至少 1 條法規 + 權重建議）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法規變動影響等級評分規則（高/中/低 的判斷基準）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ESG 評分（E/S/G）各維度的加權邏輯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3-5 家首批試用 SME 客戶之產業別、規模、出口目的地</w:t>
      </w:r>
    </w:p>
    <w:p>
      <w:pPr>
        <w:pStyle w:val="Heading2"/>
        <w:spacing w:after="120" w:before="220"/>
      </w:pPr>
      <w:r>
        <w:rPr>
          <w:rFonts w:ascii="Microsoft JhengHei" w:cs="Microsoft JhengHei" w:eastAsia="Microsoft JhengHei" w:hAnsi="Microsoft JhengHei"/>
          <w:b/>
          <w:bCs/>
        </w:rPr>
        <w:t xml:space="preserve">4.4 與容晟戰略整合提醒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Phase 1-2 之資料 schema 保持產品中性，預留併入 ODOO ERP 之空間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Phase 3 啟動前需與容晟其他事業線（LiveLink DPP、曜寬茶品供應鏈案例）整合決策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若顧問於 Phase 2 啟動前決定自行創業（依 MoU v0.2 第 5 條保留權利），雙方應另行協商 Phase 2/3 是否持續合作</w:t>
      </w:r>
    </w:p>
    <w:p>
      <w:r>
        <w:br w:type="page"/>
      </w:r>
    </w:p>
    <w:p>
      <w:pPr>
        <w:pStyle w:val="Heading1"/>
        <w:spacing w:after="160" w:before="300"/>
      </w:pPr>
      <w:r>
        <w:rPr>
          <w:rFonts w:ascii="Microsoft JhengHei" w:cs="Microsoft JhengHei" w:eastAsia="Microsoft JhengHei" w:hAnsi="Microsoft JhengHei"/>
          <w:b/>
          <w:bCs/>
        </w:rPr>
        <w:t xml:space="preserve">5. 結論建議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顧問提供之 HTML 原型呈現了一個完整的 ESG SaaS 願景，展現其產業深度。以容晟觀點，建議採「三階段漸進式交付」策略：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Phase 1 作為合作誠意與系統可行性之驗證（NT$ 60,000 象徵試點）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依 Phase 1 實測結果，再決定 Phase 2/3 之深度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MoU v0.2 以「平行軌道」IP 模型簽訂，不限制顧問未來創業——反而讓合作基礎更穩健</w:t>
      </w:r>
    </w:p>
    <w:p>
      <w:pPr>
        <w:spacing w:after="120"/>
      </w:pPr>
      <w:r>
        <w:rPr>
          <w:rFonts w:ascii="Microsoft JhengHei" w:cs="Microsoft JhengHei" w:eastAsia="Microsoft JhengHei" w:hAnsi="Microsoft JhengHei"/>
          <w:sz w:val="22"/>
          <w:szCs w:val="22"/>
        </w:rPr>
        <w:t xml:space="preserve">此策略對雙方而言均屬低風險、高選擇權之架構：顧問可先驗證自己的產品願景是否有市場（由容晟付工程成本）；容晟可先取得真實 ESG 資料流與顧問 Know-how（不需承諾完整 SaaS 投資）。任一階段均可理性評估續行或終止。</w:t>
      </w:r>
    </w:p>
    <w:p>
      <w:pPr>
        <w:spacing w:before="300"/>
        <w:jc w:val="center"/>
      </w:pPr>
      <w:r>
        <w:rPr>
          <w:rFonts w:ascii="Microsoft JhengHei" w:cs="Microsoft JhengHei" w:eastAsia="Microsoft JhengHei" w:hAnsi="Microsoft JhengHei"/>
          <w:i/>
          <w:iCs/>
          <w:color w:val="5B5B5B"/>
          <w:sz w:val="22"/>
          <w:szCs w:val="22"/>
        </w:rPr>
        <w:t xml:space="preserve">— 文件結束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附件三 v0.1｜2026-04-17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	Page 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5E4E" w:sz="6" w:space="4"/>
      </w:pBdr>
      <w:tabs>
        <w:tab w:val="right" w:pos="9026"/>
      </w:tabs>
    </w:pP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ESG Radar｜HTML 原型評估備忘</w:t>
    </w:r>
    <w:r>
      <w:rPr>
        <w:rFonts w:ascii="Microsoft JhengHei" w:cs="Microsoft JhengHei" w:eastAsia="Microsoft JhengHei" w:hAnsi="Microsoft JhengHei"/>
        <w:color w:val="5B5B5B"/>
        <w:sz w:val="18"/>
        <w:szCs w:val="18"/>
      </w:rPr>
      <w:t xml:space="preserve">	RonsunAI 容晟科技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JhengHei" w:cs="Microsoft JhengHei" w:eastAsia="Microsoft JhengHei" w:hAnsi="Microsoft Jheng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icrosoft JhengHei" w:cs="Microsoft JhengHei" w:eastAsia="Microsoft JhengHei" w:hAnsi="Microsoft JhengHei"/>
      <w:b/>
      <w:bCs/>
      <w:color w:val="1F3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Microsoft JhengHei" w:cs="Microsoft JhengHei" w:eastAsia="Microsoft JhengHei" w:hAnsi="Microsoft JhengHei"/>
      <w:b/>
      <w:bCs/>
      <w:color w:val="2E5E4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ESG Radar HTML 原型評估備忘</dc:title>
  <dc:creator>容晟科技 RonsunAI</dc:creator>
  <cp:lastModifiedBy>Un-named</cp:lastModifiedBy>
  <cp:revision>1</cp:revision>
  <dcterms:created xsi:type="dcterms:W3CDTF">2026-04-17T14:50:31.916Z</dcterms:created>
  <dcterms:modified xsi:type="dcterms:W3CDTF">2026-04-17T14:50:31.917Z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