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72"/>
          <w:szCs w:val="72"/>
        </w:rPr>
        <w:t xml:space="preserve">ESG Radar</w:t>
      </w:r>
    </w:p>
    <w:p>
      <w:r>
        <w:rPr>
          <w:rFonts w:ascii="Microsoft JhengHei" w:cs="Microsoft JhengHei" w:eastAsia="Microsoft JhengHei" w:hAnsi="Microsoft JhengHei"/>
          <w:b/>
          <w:bCs/>
          <w:color w:val="2E5E4E"/>
          <w:sz w:val="40"/>
          <w:szCs w:val="40"/>
        </w:rPr>
        <w:t xml:space="preserve">系統架構設計書</w:t>
      </w:r>
    </w:p>
    <w:p>
      <w:pPr>
        <w:spacing w:after="400"/>
      </w:pPr>
      <w:r>
        <w:rPr>
          <w:rFonts w:ascii="Microsoft JhengHei" w:cs="Microsoft JhengHei" w:eastAsia="Microsoft JhengHei" w:hAnsi="Microsoft JhengHei"/>
          <w:i/>
          <w:iCs/>
          <w:color w:val="C59D5F"/>
          <w:sz w:val="24"/>
          <w:szCs w:val="24"/>
        </w:rPr>
        <w:t xml:space="preserve">v0.2｜雙軸心 × 事件驅動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基於顧問方提供之 HTML 原型（ronsunai_ultimate_esg合作.html）重新設計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/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發行單位：容晟科技 RonsunAI｜ESG 永續顧問部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主導人員：Eugene Lai（ezonelai@gmail.com）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發行日期：2026 年 4 月 17 日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版本狀態：v0.2 — 取代 v0.1（二核心版本）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0. 版本異動說明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本版本（v0.2）相對於 v0.1，依顧問方 HTML 原型之細節分析，作出下列根本性調整：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00"/>
        <w:gridCol w:w="3826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調整項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v0.1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v0.2（本版）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核心定位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法規追蹤 + 評等模擬（二模組）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EcoVadis + GRI/IFRS 雙軸心 × 12 業務模組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評等方向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對照 MSCI / Sustainalytics / S&amp;P / FTSE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聚焦 EcoVadis 21 項標準（主軸）；其他四家為參考對照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架構型態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五層分層架構（L1-L5）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7 層 + 事件匯流排（Event Bus）驅動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資料模型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6 張表，esg_score_snapshot 為主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14 張表，以 EcoVadis Scorecard 為計分中軸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報告書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單次 PDF 匯出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章節狀態機（待撰寫 / 草稿 / 審核 / 定稿）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改善建議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無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由 EcoVadis 分數變動驅動之自動化建議引擎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1 範圍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Tier A 爬蟲 + 評等模擬 v0 + 單客戶後台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爬蟲 + EcoVadis 核心計分 + 顧問工作台 + 合規儀表板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1. 原型分析與核心洞察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1.1 三項關鍵洞察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仔細閱讀顧問方 HTML 原型之細節（供應商評分表、員工聲音主題分佈、法規影響層級、報告書章節狀態）後，推導出三項決定架構走向之洞察：</w:t>
      </w:r>
    </w:p>
    <w:p>
      <w:pPr>
        <w:pStyle w:val="Heading3"/>
        <w:spacing w:after="100" w:before="200"/>
      </w:pPr>
      <w:r>
        <w:rPr>
          <w:rFonts w:ascii="Microsoft JhengHei" w:cs="Microsoft JhengHei" w:eastAsia="Microsoft JhengHei" w:hAnsi="Microsoft JhengHei"/>
          <w:b/>
          <w:bCs/>
        </w:rPr>
        <w:t xml:space="preserve">洞察一｜EcoVadis 是產品的「計分骨幹」（不是一個模組）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原型中，所有業務面資料最終都匯流回 EcoVadis 評分的變化：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員工聲音頁面：「影響 EcoVadis L2 評分 +8 分」、「影響 EcoVadis ET2 評分 +4 分」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法規更新頁面：「影響 12 個揭露項目」、「影響 3 個報告區塊」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供應商頁面：「EcoVadis 對應：銀牌水準 / 銅牌水準 / 未達門檻」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這代表 EcoVadis Scoring Engine 不應是第 N 個模組，而應是**貫穿所有模組的水平骨幹**——所有模組都向它報告、它向所有模組輸出分數。</w:t>
      </w:r>
    </w:p>
    <w:p>
      <w:pPr>
        <w:pStyle w:val="Heading3"/>
        <w:spacing w:after="100" w:before="200"/>
      </w:pPr>
      <w:r>
        <w:rPr>
          <w:rFonts w:ascii="Microsoft JhengHei" w:cs="Microsoft JhengHei" w:eastAsia="Microsoft JhengHei" w:hAnsi="Microsoft JhengHei"/>
          <w:b/>
          <w:bCs/>
        </w:rPr>
        <w:t xml:space="preserve">洞察二｜GRI/IFRS Mapping 是「報告書的骨架」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原型中，所有改善建議都對應到 GRI 編號，所有報告書章節也都以 GRI 編號分章：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GRI 403 職業安全衛生 — 工作環境改善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GRI 102 申訴管道揭露 — 宣導強化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GRI 305 溫室氣體排放揭露格式修訂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這代表 GRI/IFRS Mapping Layer 是第二條軸心——它把 EcoVadis 的評分項「翻譯」成報告書要揭露的章節。</w:t>
      </w:r>
    </w:p>
    <w:p>
      <w:pPr>
        <w:pStyle w:val="Heading3"/>
        <w:spacing w:after="100" w:before="200"/>
      </w:pPr>
      <w:r>
        <w:rPr>
          <w:rFonts w:ascii="Microsoft JhengHei" w:cs="Microsoft JhengHei" w:eastAsia="Microsoft JhengHei" w:hAnsi="Microsoft JhengHei"/>
          <w:b/>
          <w:bCs/>
        </w:rPr>
        <w:t xml:space="preserve">洞察三｜事件驅動架構是必然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當某個員工填了問卷（事件）→ EcoVadis L2 分數變動（副作用）→ 儀表板指數更新 →  報告書相關章節狀態變為「需更新」→ 改善建議自動產生。這一連串的連鎖反應，若用同步請求完成會造成耦合；必須採用 event-driven 架構。</w:t>
      </w:r>
    </w:p>
    <w:p>
      <w:pPr>
        <w:pStyle w:val="Heading3"/>
        <w:spacing w:after="100" w:before="200"/>
      </w:pPr>
      <w:r>
        <w:rPr>
          <w:rFonts w:ascii="Microsoft JhengHei" w:cs="Microsoft JhengHei" w:eastAsia="Microsoft JhengHei" w:hAnsi="Microsoft JhengHei"/>
          <w:b/>
          <w:bCs/>
        </w:rPr>
        <w:t xml:space="preserve">洞察四｜Phase 2 是 S + G 的護城河（★ 戰略定位 ★）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顧問原型中，Phase 2 集中的四個模組——③供應商評估、⑤跨部門協作、⑥改善計畫追蹤、⑧員工聲音——剛好覆蓋「S（Social）+ 一點 G（Governance）」的資料面向，而這正是市場空缺的戰場：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面向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市面上主流工具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涵蓋程度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ESG Radar Phase 2 切入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 環境 / 碳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Persefoni, Watershed, Sweep, Salesforce Net Zero Cloud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過度擁擠 ❌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1 基礎版 + Phase 2 碳盤查橋接，不正面衝突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S 社會 / 勞動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幾無專門工具；大廠 HRIS 系統順帶處理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空白 ✓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員工聲音 + 供應商勞權 + 改善計畫——全方位切入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G 治理 / 透明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GRC 工具（SAI360, LogicGate）偏合規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半空白 ✓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跨部門協作 + 改善計畫追蹤提供治理可視性</w:t>
            </w:r>
          </w:p>
        </w:tc>
      </w:tr>
    </w:tbl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此定位帶來三項戰略意義：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競爭位置：ESG Radar 不與國際碳管理大廠正面衝突，而是補齊它們刻意不做的 S+G 面向；台灣 SME 客戶（不只出口製造，還包括服務業、金融、醫療）S+G 需求更迫切。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行銷敘事：「別家算你排多少碳，我們幫你管好你的人、你的供應鏈、你的治理。」這句話對台灣中小企業主比「Scope 3 排放計算」更容易懂、更願意付錢。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合作深化：顧問方的 ESG 顧問業務本來就偏向「輔導 S+G 合規」（因為 E 有太多工程師在做），她對本架構的貢獻將集中在 Phase 2，這使得 MoU 的「方法論 IP 歸顧問」條款有很具體的落地空間——她不是空談 Know-how，是真的在貢獻 Phase 2 各模組的評分邏輯。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因此，Phase 2 不只是功能擴充，而是產品差異化的主戰場，建議於 Phase 1 完成後立即啟動。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2. 雙軸心 × 7 層架構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2.1 架構總覽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┌──────────────────────────────────────────────────────────────────────┐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L7  交付層 Delivery       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報告書章節狀態機 · PDF/DOCX 匯出 · Email · Webhook · API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L6  聚合與行動 Aggregation &amp; Actions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合規儀表板 KPI · 改善建議引擎 · 同業標竿 · 優先行動清單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L5  業務模組 Business Modules（12 項）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法規情報 · 供應商評估 · 重大性 · 員工聲音 · 跨部門 · 改善追蹤…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L4  ★ 雙軸心 Twin Cores ★ 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┌────────────────────────────┬────────────────────────────────┐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│ Core A                     │ Core B                         │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│ EcoVadis Scoring Engine    │ Disclosure Mapping Layer       │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│ 21 項標準 × 台灣法規對應   │ GRI ↔ IFRS ↔ SASB ↔ TCFD        │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└────────────────────────────┴────────────────────────────────┘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L3  規範化層 Normalization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HTML→Markdown · PDF OCR · 實體抽取 · 變更偵測（hash diff）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L2  事件匯流排 Event Bus（Cloudflare Queues）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regulation.changed · survey.submitted · score.recalculated …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├──────────────────────────────────────────────────────────────────────┤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L1  資料源 Sources        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│      政府網站爬蟲 · 客戶輸入 · 供應商回填 · 員工問卷 · 系統事件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└──────────────────────────────────────────────────────────────────────┘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/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          ↓ 對外介接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ODOO REST · LiveLink DPP · EcoVadis 填報 · CBAM 通報 · CDP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2.2 雙軸心細節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59D5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面向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59D5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Core A：EcoVadis Scoring Engine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C59D5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Core B：Disclosure Mapping Layer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定位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所有業務資料之計分聚合器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指標 ↔ 國際準則之翻譯器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輸入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L5 各模組事件（問卷、供應商分、法規影響）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指標 ID、台灣法規 ID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輸出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21 項標準 × 各子指標得分 + 總級別（銀/銅/…）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GRI / IFRS / SASB / TCFD 對應條項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參與者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容晟實作引擎、顧問提供權重與對應邏輯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容晟實作對照表、顧問審核準確性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典型情境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員工問卷更新 → L2 分數 +8 → 儀表板刷新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L2 分數改善 → 自動標註 GRI 403 報告章節需更新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Know-how 歸屬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**權重邏輯屬顧問方法論 IP**（MoU v0.2 第 4.2 條）</w:t>
            </w:r>
          </w:p>
        </w:tc>
        <w:tc>
          <w:tcPr>
            <w:tcW w:type="dxa" w:w="3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對應表建置工作屬容晟系統 IP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3. 事件匯流排設計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3.1 核心事件型別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226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事件名稱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觸發時機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訂閱者（副作用）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regulation.changed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爬蟲偵測到政府網站法規更新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A（重算相關指標）、Core B（標記章節需更新）、儀表板 KPI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survey.submitted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員工完成一次問卷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A（重算 L/E 指標）、改善建議引擎、顧問通知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supplier.scored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供應商完成 ESG 問卷回填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A（重算供應鏈指標）、Core B（供應鏈章節）、改善建議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score.recalculated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完成一次評分計算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儀表板 KPI、同業標竿對照、改善建議引擎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improvement.suggested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改善建議引擎產出新建議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顧問工作台通知、Email、改善計畫模組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report.section.updated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報告書某章節狀態變更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儀表板「報告書撰寫進度」、顧問通知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materiality.assessed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雙重重大性矩陣完成評估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B（決定哪些章節必揭露）、重大性報告生成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3.2 實作技術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事件持久化：Cloudflare Queues（至少一次投遞語義）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訂閱者：Workers 以 Queue consumer 方式註冊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冪等性：每個事件帶 event_id，訂閱者需實作冪等處理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重試：失敗事件自動重試 3 次，之後進入 DLQ（Dead Letter Queue）供人工處理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觀察性：所有事件寫入 D1 audit_log 表，保留 90 天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4. 十二業務模組細節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依原型之資料模型反推，12 模組各自之輸入 / 輸出 / 依賴雙軸心之方式如下：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2400"/>
        <w:gridCol w:w="2226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模組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產生之事件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消費之事件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與雙軸心關係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①合規儀表板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score.recalculated, report.section.updated, regulation.changed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僅讀取（雙軸心的消費者）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②法規情報中樞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regulation.changed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驅動 Core A 重算、Core B 標章節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③供應商評估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supplier.scored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improvement.suggested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子面向（供應鏈 SD1-SD4）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④雙重重大性鑑別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materiality.assessed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regulation.changed（法規變動影響重大性）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B 決定章節必揭露性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⑤跨部門協作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task.completed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improvement.suggested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間接：透過改善計畫影響指標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⑥改善計畫追蹤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improvement.progressed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improvement.suggested, survey.submitted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指標改善歸因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⑦EcoVadis 輔助填報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ecovadis.submitted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score.recalculated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的 UI 與官方提交橋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⑧員工聲音調查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survey.submitted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的 L/E 面向主要資料源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⑨報告書 AI 草稿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report.section.updated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所有事件（章節依賴廣）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B 決定章節、Core A 填入數據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⑩同業標竿比較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score.recalculated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讀 Core A 分數 × 產業公開資料庫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⑪顧問工作台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advisor.note, advisor.action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所有事件（watching role）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跨客戶聚合儀表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⑫碳盤查橋接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emission.updated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的 E 面向（環境）主要資料源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5. 資料模型（ODOO 可攜）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5.1 雙軸心表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4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表名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欄位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ecovadis_standard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code (L1-L8, E1-E5, ET1-ET4, SD1-SD4), theme (L/E/ET/SD), name, weight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21 項標準主檔；weight 為顧問方法論 IP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ecovadis_indicator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standard_id, name, type (policy/action/result), data_source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每項標準下之可量化子指標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tw_regulation_link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indicator_id, regulation_id (→ regulation_item), relation_type, note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指標 × 台灣法規對應（顧問 Know-how）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ecovadis_scorecard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standard_id, score, grade, calculated_at, driven_by_event_id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Core A 輸出；每次評分留快照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disclosure_standard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framework (GRI/IFRS/SASB/TCFD), code (e.g. GRI 403), name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國際準則條文主檔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disclosure_mapping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ecovadis_standard_id, disclosure_standard_id, confidence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↔ GRI/IFRS 對應（Core B 輸出）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5.2 業務與事件表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42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表名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欄位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說明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company_profile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name, industry_gics, revenue, employees, export_to_eu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SME 客戶檔案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regulation_source / regulation_item / change_event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同 v0.1 原定義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②法規情報中樞支援表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supplier / supplier_score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name, industry, size, ecovadis_grade, latest_score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③供應商評估主從表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materiality_matrix / topic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topic_id, financial_impact, impact_materiality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④雙重重大性矩陣（ESRS 方法）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task / task_assignment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title, owner, status, due_date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⑤跨部門協作（Kanban）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improvement_plan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source_event_id, gri_code, ecovadis_impact_est, status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⑥改善計畫（由引擎自動建立）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worker_survey_response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survey_id, topic_code, score, comment_anon, sentiment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⑧員工聲音匿名回應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report_section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gri_code, status (draft/review/final), content_md, updated_at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⑨報告書章節狀態機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emission_record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company_id, scope (1/2/3), category, value_kgco2e, source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⑫碳盤查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audit_log（event store）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id, event_type, payload_json, occurred_at, processed_at, retry_count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**事件匯流排之持久化日誌**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5.3 ODOO 可攜性設計原則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所有欄位避免使用 Cloudflare 或容晟特定之命名慣例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多語言欄位（name_zh / name_en）於 ODOO 遷移時自動映射至 res.partner 之 lang 機制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company_id 統一以 UUID；遷至 ODOO 時映射至 res.company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event payload 以 JSON 儲存，ODOO 端可重放（replay）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6. 改善建議引擎（Advanced AI）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本引擎為 v0.2 之新增能力，對應原型中「EcoVadis 社會面向改善建議」、「優先行動清單」等智慧化輸出。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6.1 觸發邏輯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On event: survey.submitted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├─ 1. 讀取 worker_survey_response 最新分佈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├─ 2. Core A 計算新 scorecard → 找出 score 下降 &gt; 0.3 的標準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├─ 3. 依 tw_regulation_link 找對應法規 → 找改善方向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├─ 4. Core B 找對應 GRI 編號（例 L2 → GRI 403）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├─ 5. Claude Sonnet：生成改善建議草稿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│      Prompt: {current_score, target_score, related_gri, sample_actions_from_kb}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└─ 6. Emit: improvement.suggested → 通知顧問工作台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6.2 建議格式（LLM 輸出 contract）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{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"title": "工作環境安全改善 — 廠區照明強化",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"gri_code": "GRI 403",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"ecovadis_standard": "L2",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"estimated_score_delta": "+8",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"priority": "urgent",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"actions": [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"盤點夜間走道照度（標準 ≥ 50 lux）",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"更換 LED 照明設備",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"納入每月安全巡檢表"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],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"evidence_required": ["巡檢紀錄", "採購單", "員工回饋再調查"]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}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6.3 知識庫（KB）建置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KB1｜EcoVadis 21 項標準 × 常見改善行動（由顧問提供，屬顧問 IP）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KB2｜GRI 各編號之揭露要點與實務範例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KB3｜台灣法規要求之對應義務（由爬蟲持續更新）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Claude Sonnet prompt 將以這三個 KB 作為 few-shot context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7. 報告書章節狀態機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原型中，報告書頁面呈現「章節狀態」——這不是單純的 PDF 輸出，而是一個多使用者、可協作、狀態可追蹤的文件生命週期。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7.1 狀態定義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[未開始] ──填入初稿──► [草稿中] ──提交審核──► [審核中]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                                          ├─ 通過 ─► [已定稿] ─► [已發布]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                                          │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                                              └─ 退回 ─► [草稿中]</w:t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/>
      </w:r>
    </w:p>
    <w:p>
      <w:pPr>
        <w:spacing w:after="40"/>
      </w:pPr>
      <w:r>
        <w:rPr>
          <w:rFonts w:ascii="Consolas" w:cs="Consolas" w:eastAsia="Consolas" w:hAnsi="Consolas"/>
          <w:sz w:val="17"/>
          <w:szCs w:val="17"/>
        </w:rPr>
        <w:t xml:space="preserve">當 score.recalculated 事件觸發時，受影響章節自動回到 [需更新]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7.2 章節與資料來源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每個章節（以 GRI 編號為 ID）有明確的 data_source 清單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章節內容分「模板文字」（顧問提供）+「動態數據」（從 Core A/B 自動填入）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當動態數據有變動時，系統標記章節狀態為「需更新」；顧問可選擇接受自動更新或手動處理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每一次定稿為一個 version；可回溯任一歷史版本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7.3 LLM 生成策略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模板法為主：用顧問提供之章節模板 + 變數替換，95% 內容不經 LLM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LLM 僅用於 3 種情況：（1）模板空白處之摘要；（2）多重來源資料的彙整；（3）語氣調整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Token 控管：每章節生成預算上限 20K tokens（Claude Sonnet）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8. 技術棧（依 v0.2 調整）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3826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層級 / 元件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技術選擇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相對 v0.1 變動理由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L1 爬取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Cloudflare Workers + Cron + Browser Rendering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3F2F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不變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0F2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L2 Event Bus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0F2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Cloudflare Queues（新增）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0F2F1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**v0.2 新增**——支撐 event-driven 架構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L3 規範化 / LLM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Claude Haiku（摘要）+ Claude Sonnet（改善建議、章節生成）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Sonnet 用量增加（章節生成）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L4 雙軸心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Python（FastAPI on Workers）+ D1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**評分邏輯用 Python**（日後 ODOO addon 可直接複用）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L4 儲存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D1（結構化）+ R2（快照 + PDF 報告）+ KV（熱快取）+ Durable Objects（per-company 狀態）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新增 Durable Objects——每家 SME 客戶一個 DO，避免分散式寫入競爭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L5 業務 API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Hono on Workers（TypeScript）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除雙軸心外以 TypeScript 為主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L6 聚合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Workers 定時聚合 → KV 快取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儀表板 KPI 每 5 分鐘刷新一次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L7 前端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Next.js 14 + shadcn/ui + Tailwind（Cloudflare Pages）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CE4E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UI 視覺參考顧問原型，但需容晟重新設計避免侵權疑慮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身份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Cloudflare Access（MVP）→ Clerk / Auth0（v1，顧問多租戶）→ ODOO OAuth2（v2）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分階段遷移；多租戶規模 &gt; 10 家時切 Clerk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對外介接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Python FastAPI 微服務作為 ODOO / EcoVadis / CBAM bridge</w:t>
            </w:r>
          </w:p>
        </w:tc>
        <w:tc>
          <w:tcPr>
            <w:tcW w:type="dxa" w:w="38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統一出口，避免多個 Workers 直接外連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9. 交付路線圖（依 v0.2 重估）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由於雙軸心與 event bus 為架構必要基礎設施，Phase 1 工時必須比 v0.1 原估略增（+1 週）；但 Phase 2/3 因基礎設施已就位，可更有效率。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9.1 Phase 1｜MVP（5 週，NT$ 80,000）— 象徵試點價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800"/>
        <w:gridCol w:w="5226"/>
      </w:tblGrid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週次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里程碑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交付物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W1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基礎設施 + 雙軸心骨架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D1 schema、Queue 設置、ecovadis_standard 建表、Python FastAPI 骨架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W2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法規爬蟲 + 事件流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Tier A 10 站爬蟲、regulation.changed 事件、Core B 章節標記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W3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核心計分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21 項標準 × 台灣法規對應表、scorecard 計算、改善建議引擎 v0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W4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顧問工作台 + 儀表板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Next.js 前端、合規儀表板 5 顆 KPI（接可用資料源者）、多客戶切換</w:t>
            </w:r>
          </w:p>
        </w:tc>
      </w:tr>
      <w:tr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W5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整合測試 + 首份報告</w:t>
            </w:r>
          </w:p>
        </w:tc>
        <w:tc>
          <w:tcPr>
            <w:tcW w:type="dxa" w:w="5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跑通完整 event 鏈路、輸出第一份 EcoVadis 輔助填報報告、交接文件</w:t>
            </w:r>
          </w:p>
        </w:tc>
      </w:tr>
    </w:tbl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9.2 Phase 2｜S + G 護城河建置（+10 週，+NT$ 180,000）★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Phase 2 是 ESG Radar 戰略差異化的核心階段——聚焦 S（社會）+ 一點 G（治理）的資料採集與評分，補齊市面上 E-only 工具的空白。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6226"/>
      </w:tblGrid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模組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覆蓋面向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Phase 2 交付內容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⑧員工聲音調查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S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匿名問卷引擎（L/E 主題分佈）+ AI 情感分析彙整 + 自動對應 EcoVadis L2/L4/ET2 分數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③供應商評估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S + G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供應商 ESG 問卷發送（含勞權/人權面向）+ 分級評分 + 催交機制 + EcoVadis SD1-SD4 對應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⑤跨部門協作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G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改善任務跨部門指派 + 簽核流程 + 治理可視化（誰簽了什麼、何時簽）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⑥改善計畫追蹤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S + G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F5E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改善建議引擎觸發的任務清單 + 執行進度 + 對 EcoVadis 分數的回推驗證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⑫碳盤查橋接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1565C0"/>
                <w:sz w:val="20"/>
                <w:szCs w:val="20"/>
              </w:rPr>
              <w:t xml:space="preserve">E</w:t>
            </w:r>
          </w:p>
        </w:tc>
        <w:tc>
          <w:tcPr>
            <w:tcW w:type="dxa" w:w="6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Scope 1/2/3 基本計算器 + 對接 TCX 或現成碳工具（不自己做複雜引擎，保留市場位置）</w:t>
            </w:r>
          </w:p>
        </w:tc>
      </w:tr>
    </w:tbl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Phase 2 策略原則：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 深度優先於 E 廣度——員工聲音、勞權供應商、治理流程是我們的戰場，不要陷入跟 Persefoni 拼 Scope 3 演算法的紅海。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所有 S+G 資料都透過雙軸心映射到 EcoVadis 分數——這讓顧問有具體數字可以賣、SME 客戶有具體改善可以做。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顧問方法論 IP 在 Phase 2 達到最高密度（員工聲音主題設計、供應商問卷題目、改善建議語言）——這讓 MoU v0.2 第 4.2 條的「顧問 Know-how 非排他授權」有真實業務承載。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啟動條件：Phase 1 上線後顧問取得 ≥ 2 家付費客戶；同時確認 S+G 資料蒐集是客戶的真實痛點（若客戶只想要 E/碳，則重新考慮是否跳過 Phase 2）。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9.3 Phase 3｜旗艦版（+12 週，+NT$ 240,000）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新增模組 ④⑨⑩、完善同業標竿資料庫、啟用 ODOO 雙向同步；達成顧問原型之完整願景。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9.4 報價調整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1 由 v0.1 之 NT$ 60,000 調整為 NT$ 80,000（+33%），原因：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工時由 15 人日增為 20 人日（雙軸心 + event bus 為新增工程）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Python FastAPI 橋接為容晟戰略投資，但 Phase 1 需基礎雛形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Cloudflare Queues + Durable Objects 增加每月維運 ~ NT$ 300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若顧問對此增幅有疑慮，可採以下替代方案：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替代方案 A｜不變 6 萬：Phase 1 範圍縮減為「無 event bus 的單體架構」；Phase 2 時再重構（工程債成本高）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替代方案 B｜本版 8 萬（建議）：Phase 1 做對，後續階段速度快、債務低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10. 風險矩陣（更新）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200"/>
        <w:gridCol w:w="800"/>
        <w:gridCol w:w="3426"/>
      </w:tblGrid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類別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風險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衝擊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2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緩解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方法論 IP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21 項對應邏輯為顧問 Know-how，若她終止授權（MoU v0.2 第 4.2 條允許 90 天終止）系統將失去計分能力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高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容晟同步建立「通用版對應表」（較粗的基線）、以 KB 檔案而非程式碼儲存對應邏輯、每次顧問更新皆備份版本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法律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EcoVadis 官方未授權第三方填報工具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明確定位為「輔助填報」而非「代理填報」；所有官方提交仍由客戶自行至 EcoVadis 平台操作；附上清楚免責聲明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Event Bus 失序或漏事件，導致分數錯亂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每晚執行 reconciler 腳本，重算所有客戶之 scorecard 並與 audit_log 對帳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技術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Durable Objects 單點熱點（某客戶集中使用）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依 company_id 分散；Phase 3 再評估切換至 PostgreSQL + Redis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商業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顧問中途創業（MoU v0.2 第 5 條允許），客戶跟著走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資料可攜條款已承諾；容晟保留系統 IP，可接其他顧問繼續營運；已於戰略上預期此情境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UI 侵權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顧問原型之 UI 若源自 EcoVadis/Persefoni，直接實作有風險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容晟獨立重新設計 UI（以容晟品牌色系為主），保留功能結構但不複製視覺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Microsoft JhengHei" w:cs="Microsoft JhengHei" w:eastAsia="Microsoft JhengHei" w:hAnsi="Microsoft JhengHei"/>
          <w:b/>
          <w:bCs/>
        </w:rPr>
        <w:t xml:space="preserve">11. 附錄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11.1 EcoVadis 21 項標準代碼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依原型揭示（L/E/ET/SD 四大主題），21 項標準之建議編碼（詳細定義由顧問提供）：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L1–L8 勞工與人權（Labor &amp; Human Rights）：L1 員工健康安全、L2 工作條件、L3 社會對話、L4 職涯管理、L5 童工/強迫勞動、L6 歧視/騷擾、L7 基本人權、L8 結社自由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E1–E5 環境（Environment）：E1 能源消費與 GHG、E2 水資源、E3 生物多樣性、E4 地方污染、E5 材料/化學品/廢棄物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ET1–ET4 商業道德（Ethics）：ET1 貪腐、ET2 反競爭行為、ET3 負責任資訊管理、ET4 利害關係人治理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SD1–SD4 永續採購（Sustainable Procurement）：SD1 供應商環境、SD2 供應商社會、SD3 第三方評估、SD4 供應鏈透明度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11.2 術語對照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Event-driven：事件驅動，元件之間以事件（非直接呼叫）溝通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Event Bus：事件匯流排，集中管理事件流轉的基礎設施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Scorecard：評分表，此處指某客戶某時刻的 EcoVadis 全 21 項分數快照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State Machine：狀態機，此處指報告書章節的狀態流轉規則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Durable Object：Cloudflare 提供的單實例有狀態物件，適合表達「一家客戶」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Idempotent：冪等，同一事件重複投遞多次效果等同一次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DLQ：Dead Letter Queue，失敗事件的隔離區</w:t>
      </w:r>
    </w:p>
    <w:p>
      <w:pPr>
        <w:pStyle w:val="Heading2"/>
        <w:spacing w:after="120" w:before="240"/>
      </w:pPr>
      <w:r>
        <w:rPr>
          <w:rFonts w:ascii="Microsoft JhengHei" w:cs="Microsoft JhengHei" w:eastAsia="Microsoft JhengHei" w:hAnsi="Microsoft JhengHei"/>
          <w:b/>
          <w:bCs/>
        </w:rPr>
        <w:t xml:space="preserve">11.3 相關文件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01_ESG_Radar_系統架構設計書.docx（v0.1，本版已取代）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02_ESG_Radar_報價與分潤試算.xlsx（需依 v0.2 報價調整更新）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03_ESG_Radar_技術合作備忘錄MoU_v0.2.docx（平行軌道 IP 模型）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04_ESG_Radar_HTML原型評估備忘.docx（12 模組 Phase 切分）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上游：ronsunai_ultimate_esg合作.html（顧問提供之原型）</w:t>
      </w:r>
    </w:p>
    <w:p>
      <w:pPr>
        <w:spacing w:before="36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2"/>
          <w:szCs w:val="22"/>
        </w:rPr>
        <w:t xml:space="preserve">— 文件結束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Confidential｜雙軸心 event-driven 架構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E4E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 Radar｜系統架構設計書 v0.2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RonsunAI 容晟科技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260"/>
      <w:outlineLvl w:val="1"/>
    </w:pPr>
    <w:rPr>
      <w:rFonts w:ascii="Microsoft JhengHei" w:cs="Microsoft JhengHei" w:eastAsia="Microsoft JhengHei" w:hAnsi="Microsoft JhengHei"/>
      <w:b/>
      <w:bCs/>
      <w:color w:val="2E5E4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JhengHei" w:cs="Microsoft JhengHei" w:eastAsia="Microsoft JhengHei" w:hAnsi="Microsoft JhengHei"/>
      <w:b/>
      <w:bCs/>
      <w:color w:val="4A7A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Radar 系統架構設計書 v0.2</dc:title>
  <dc:creator>容晟科技 RonsunAI</dc:creator>
  <cp:lastModifiedBy>Un-named</cp:lastModifiedBy>
  <cp:revision>1</cp:revision>
  <dcterms:created xsi:type="dcterms:W3CDTF">2026-04-17T14:45:51.833Z</dcterms:created>
  <dcterms:modified xsi:type="dcterms:W3CDTF">2026-04-17T14:45:51.834Z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